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63029A" w:rsidRDefault="0063029A" w:rsidP="0063029A">
      <w:pPr>
        <w:spacing w:line="480" w:lineRule="auto"/>
        <w:jc w:val="center"/>
        <w:rPr>
          <w:rFonts w:cs="Times New Roman"/>
        </w:rPr>
      </w:pPr>
    </w:p>
    <w:p w:rsidR="0080412D" w:rsidRDefault="00F80858" w:rsidP="0063029A">
      <w:pPr>
        <w:spacing w:line="480" w:lineRule="auto"/>
        <w:jc w:val="center"/>
        <w:rPr>
          <w:rFonts w:cs="Times New Roman"/>
        </w:rPr>
      </w:pPr>
      <w:r>
        <w:rPr>
          <w:rFonts w:cs="Times New Roman"/>
        </w:rPr>
        <w:t>Auditing Acquisitions</w:t>
      </w:r>
    </w:p>
    <w:p w:rsidR="0063029A" w:rsidRDefault="00F80858" w:rsidP="0063029A">
      <w:pPr>
        <w:spacing w:line="480" w:lineRule="auto"/>
        <w:jc w:val="center"/>
        <w:rPr>
          <w:rFonts w:cs="Times New Roman"/>
        </w:rPr>
      </w:pPr>
      <w:r>
        <w:rPr>
          <w:rFonts w:cs="Times New Roman"/>
        </w:rPr>
        <w:t>Student’s Name</w:t>
      </w:r>
    </w:p>
    <w:p w:rsidR="0063029A" w:rsidRDefault="00F80858" w:rsidP="0063029A">
      <w:pPr>
        <w:spacing w:line="480" w:lineRule="auto"/>
        <w:jc w:val="center"/>
        <w:rPr>
          <w:rFonts w:cs="Times New Roman"/>
        </w:rPr>
      </w:pPr>
      <w:r>
        <w:rPr>
          <w:rFonts w:cs="Times New Roman"/>
        </w:rPr>
        <w:t>Institutional Affiliation</w:t>
      </w:r>
    </w:p>
    <w:p w:rsidR="0063029A" w:rsidRPr="0063029A" w:rsidRDefault="0063029A" w:rsidP="0063029A">
      <w:pPr>
        <w:rPr>
          <w:rFonts w:cs="Times New Roman"/>
        </w:rPr>
      </w:pPr>
    </w:p>
    <w:p w:rsidR="0063029A" w:rsidRPr="0063029A" w:rsidRDefault="0063029A" w:rsidP="0063029A">
      <w:pPr>
        <w:rPr>
          <w:rFonts w:cs="Times New Roman"/>
        </w:rPr>
      </w:pPr>
    </w:p>
    <w:p w:rsidR="0063029A" w:rsidRPr="0063029A" w:rsidRDefault="0063029A" w:rsidP="0063029A">
      <w:pPr>
        <w:rPr>
          <w:rFonts w:cs="Times New Roman"/>
        </w:rPr>
      </w:pPr>
    </w:p>
    <w:p w:rsidR="0063029A" w:rsidRDefault="0063029A" w:rsidP="0063029A">
      <w:pPr>
        <w:rPr>
          <w:rFonts w:cs="Times New Roman"/>
        </w:rPr>
      </w:pPr>
    </w:p>
    <w:p w:rsidR="0063029A" w:rsidRDefault="0063029A" w:rsidP="0063029A">
      <w:pPr>
        <w:rPr>
          <w:rFonts w:cs="Times New Roman"/>
        </w:rPr>
      </w:pPr>
    </w:p>
    <w:p w:rsidR="0063029A" w:rsidRDefault="0063029A" w:rsidP="0063029A">
      <w:pPr>
        <w:rPr>
          <w:rFonts w:cs="Times New Roman"/>
        </w:rPr>
      </w:pPr>
    </w:p>
    <w:p w:rsidR="0063029A" w:rsidRDefault="00F80858" w:rsidP="00E10E74">
      <w:pPr>
        <w:spacing w:line="480" w:lineRule="auto"/>
        <w:jc w:val="center"/>
        <w:rPr>
          <w:rFonts w:cs="Times New Roman"/>
        </w:rPr>
      </w:pPr>
      <w:r>
        <w:rPr>
          <w:rFonts w:cs="Times New Roman"/>
        </w:rPr>
        <w:lastRenderedPageBreak/>
        <w:t>Auditing Acquisitions</w:t>
      </w:r>
    </w:p>
    <w:p w:rsidR="009057E4" w:rsidRDefault="00F80858" w:rsidP="00E10E74">
      <w:pPr>
        <w:spacing w:line="480" w:lineRule="auto"/>
        <w:rPr>
          <w:rFonts w:cs="Times New Roman"/>
        </w:rPr>
      </w:pPr>
      <w:r>
        <w:rPr>
          <w:rFonts w:cs="Times New Roman"/>
        </w:rPr>
        <w:tab/>
        <w:t xml:space="preserve">The article is about the property, plant, and equipment (PPE) framework and auditing system for Apple Inc. PPE is a list of assets that are durable and </w:t>
      </w:r>
      <w:r>
        <w:rPr>
          <w:rFonts w:cs="Times New Roman"/>
        </w:rPr>
        <w:t>can be used for more than a year; it is purchased purposefully for resale. The acquisition assets for Apple I</w:t>
      </w:r>
      <w:r w:rsidR="00E10E74">
        <w:rPr>
          <w:rFonts w:cs="Times New Roman"/>
        </w:rPr>
        <w:t>nc. have grown significantly within a three-year-period. Apple has made acquisitions worth approximately $30 billion in 2015. The sample size of these acquisitions should be scaled up from the previous years</w:t>
      </w:r>
      <w:r w:rsidR="00880027">
        <w:rPr>
          <w:rFonts w:cs="Times New Roman"/>
        </w:rPr>
        <w:t>. Assets should be scaled to 50% of the machinery and 10% of the property</w:t>
      </w:r>
      <w:r w:rsidR="00B03317">
        <w:rPr>
          <w:rFonts w:cs="Times New Roman"/>
        </w:rPr>
        <w:t xml:space="preserve"> (Apple Inc., 2016)</w:t>
      </w:r>
      <w:r w:rsidR="00880027">
        <w:rPr>
          <w:rFonts w:cs="Times New Roman"/>
        </w:rPr>
        <w:t xml:space="preserve">. Besides, the company does not have overseas’ possessions. </w:t>
      </w:r>
      <w:r>
        <w:rPr>
          <w:rFonts w:cs="Times New Roman"/>
        </w:rPr>
        <w:t xml:space="preserve">Accumulated and depreciation expenditure is </w:t>
      </w:r>
      <w:r>
        <w:rPr>
          <w:rFonts w:cs="Times New Roman"/>
        </w:rPr>
        <w:t>also an essential component at Apple Inc. to prevent the company from high risks associated with price fluctuations.</w:t>
      </w:r>
    </w:p>
    <w:p w:rsidR="00880027" w:rsidRDefault="00F80858" w:rsidP="009057E4">
      <w:pPr>
        <w:spacing w:line="480" w:lineRule="auto"/>
        <w:ind w:firstLine="720"/>
        <w:rPr>
          <w:rFonts w:cs="Times New Roman"/>
        </w:rPr>
      </w:pPr>
      <w:r>
        <w:rPr>
          <w:rFonts w:cs="Times New Roman"/>
        </w:rPr>
        <w:t>The company's acquisitions are divided into classes based on the cycle of transactions. Acquisitions comprise cash disbursements, goods and</w:t>
      </w:r>
      <w:r>
        <w:rPr>
          <w:rFonts w:cs="Times New Roman"/>
        </w:rPr>
        <w:t xml:space="preserve"> services, purchase discounts, purchase returns and allowances. The classes consist of cash in the bank, purchase discounts, purchase incomes and allowances, as well as manufacturing expenses. Test and internal controls are made for the acquisitions to det</w:t>
      </w:r>
      <w:r>
        <w:rPr>
          <w:rFonts w:cs="Times New Roman"/>
        </w:rPr>
        <w:t>ermine the deficiencies in the financial system. The results of the test are used to meet auditing objectives with regard to sample size, procedures, timing, and items selected.</w:t>
      </w:r>
      <w:r w:rsidR="009057E4">
        <w:rPr>
          <w:rFonts w:cs="Times New Roman"/>
        </w:rPr>
        <w:t xml:space="preserve"> Test balances are done using statistical sampling that is executed in three phases. The first phase entails the identification of risks that are likely to affect payable accounts, access controls, and performance materiality. The second phase entails performing and designing test controls while the third one involves designing and performing analytical procedures for the payable accounts. The test information is used to balance audit objectives with regard to organizational objectives.  </w:t>
      </w:r>
    </w:p>
    <w:p w:rsidR="009057E4" w:rsidRDefault="00F80858" w:rsidP="009057E4">
      <w:pPr>
        <w:spacing w:line="480" w:lineRule="auto"/>
        <w:ind w:firstLine="720"/>
        <w:rPr>
          <w:rFonts w:cs="Times New Roman"/>
        </w:rPr>
      </w:pPr>
      <w:r>
        <w:rPr>
          <w:rFonts w:cs="Times New Roman"/>
        </w:rPr>
        <w:lastRenderedPageBreak/>
        <w:t>Every transaction is credited or debited to the payable accounts. The payment cycle and acquisiti</w:t>
      </w:r>
      <w:r>
        <w:rPr>
          <w:rFonts w:cs="Times New Roman"/>
        </w:rPr>
        <w:t>o</w:t>
      </w:r>
      <w:r w:rsidR="00232D48">
        <w:rPr>
          <w:rFonts w:cs="Times New Roman"/>
        </w:rPr>
        <w:t>n are audited to ensure that the entire payment framework is accurate. Returns and discounts are used to balance payments made to cash accounts. The existing inventory should be equal the purchases less the commodities used to manufacture the products. Auditors create programs that consist of how duties are segregated, approval, security, regular reconciliations, information technology controls, and other metrics such as vacations, task rotations, and review requests together with surprise audits</w:t>
      </w:r>
      <w:r w:rsidR="00B03317">
        <w:rPr>
          <w:rFonts w:cs="Times New Roman"/>
        </w:rPr>
        <w:t xml:space="preserve"> (Apple Inc., 2016)</w:t>
      </w:r>
      <w:r w:rsidR="00232D48">
        <w:rPr>
          <w:rFonts w:cs="Times New Roman"/>
        </w:rPr>
        <w:t xml:space="preserve">. Fixed assets are put in master files that contain the data regarding </w:t>
      </w:r>
      <w:r w:rsidR="00B03317">
        <w:rPr>
          <w:rFonts w:cs="Times New Roman"/>
        </w:rPr>
        <w:t>assets, original costs, accumulated and depreciation expenditure. The controls are inspected to determine the existence of assets and the GAAP methodologies that are appropriate to the sustainability of the company.</w:t>
      </w:r>
    </w:p>
    <w:p w:rsidR="00ED50E9" w:rsidRDefault="00F80858" w:rsidP="008D34B7">
      <w:pPr>
        <w:spacing w:line="480" w:lineRule="auto"/>
        <w:ind w:firstLine="720"/>
        <w:rPr>
          <w:rFonts w:cs="Times New Roman"/>
        </w:rPr>
      </w:pPr>
      <w:bookmarkStart w:id="0" w:name="_GoBack"/>
      <w:bookmarkEnd w:id="0"/>
      <w:r>
        <w:rPr>
          <w:rFonts w:cs="Times New Roman"/>
        </w:rPr>
        <w:t xml:space="preserve"> Moreover, notes payable accounts depict the company's responsibility to its creditors since they are required to repay its loans in time. Effective auditing requires that internal controls are identified and compreh</w:t>
      </w:r>
      <w:r>
        <w:rPr>
          <w:rFonts w:cs="Times New Roman"/>
        </w:rPr>
        <w:t>ended. The notes are often not secured, and interests that need to be paid are categorized into quarterly arrears. In the United States (U.S) and Australia, the dollar has dominated, causing the note rates to float</w:t>
      </w:r>
      <w:r w:rsidR="00B03317">
        <w:rPr>
          <w:rFonts w:cs="Times New Roman"/>
        </w:rPr>
        <w:t xml:space="preserve"> (Apple Inc., 2016)</w:t>
      </w:r>
      <w:r>
        <w:rPr>
          <w:rFonts w:cs="Times New Roman"/>
        </w:rPr>
        <w:t>. Audit procedures dete</w:t>
      </w:r>
      <w:r>
        <w:rPr>
          <w:rFonts w:cs="Times New Roman"/>
        </w:rPr>
        <w:t>rmined that notes payable are meeting the responsibility of repayment. Stakeholder equity needs to be verified to ensure that transactions are valid and confirmed by all the equity-holders. Comparisons are made between the balances of the current and the p</w:t>
      </w:r>
      <w:r>
        <w:rPr>
          <w:rFonts w:cs="Times New Roman"/>
        </w:rPr>
        <w:t xml:space="preserve">revious years to examine the correlation between the financial data provided. </w:t>
      </w:r>
      <w:r w:rsidR="009057E4">
        <w:rPr>
          <w:rFonts w:cs="Times New Roman"/>
        </w:rPr>
        <w:t>External and internal documents are presented to shareholders to ensure that balance evidence is highlighted. Tracing and vouching are done to determine the accuracy of the transactions done within a given financial period.</w:t>
      </w:r>
      <w:r>
        <w:rPr>
          <w:rFonts w:cs="Times New Roman"/>
        </w:rPr>
        <w:t xml:space="preserve"> </w:t>
      </w:r>
    </w:p>
    <w:p w:rsidR="00B03317" w:rsidRDefault="00B03317" w:rsidP="00E10E74">
      <w:pPr>
        <w:spacing w:line="480" w:lineRule="auto"/>
        <w:rPr>
          <w:rFonts w:cs="Times New Roman"/>
        </w:rPr>
      </w:pPr>
    </w:p>
    <w:p w:rsidR="00B03317" w:rsidRDefault="00F80858" w:rsidP="00B03317">
      <w:pPr>
        <w:spacing w:line="480" w:lineRule="auto"/>
        <w:jc w:val="center"/>
        <w:rPr>
          <w:rFonts w:cs="Times New Roman"/>
        </w:rPr>
      </w:pPr>
      <w:r>
        <w:rPr>
          <w:rFonts w:cs="Times New Roman"/>
        </w:rPr>
        <w:lastRenderedPageBreak/>
        <w:t>Reference</w:t>
      </w:r>
    </w:p>
    <w:p w:rsidR="00B03317" w:rsidRDefault="00F80858" w:rsidP="00B03317">
      <w:pPr>
        <w:spacing w:line="480" w:lineRule="auto"/>
        <w:rPr>
          <w:rFonts w:cs="Times New Roman"/>
        </w:rPr>
      </w:pPr>
      <w:r w:rsidRPr="00B03317">
        <w:rPr>
          <w:rFonts w:cs="Times New Roman"/>
        </w:rPr>
        <w:t xml:space="preserve">Apple Inc. (April, 2016). Form 10-K. Retrieved from: </w:t>
      </w:r>
    </w:p>
    <w:p w:rsidR="00B03317" w:rsidRDefault="00F80858" w:rsidP="00B03317">
      <w:pPr>
        <w:spacing w:line="480" w:lineRule="auto"/>
        <w:ind w:left="720"/>
        <w:rPr>
          <w:rFonts w:cs="Times New Roman"/>
        </w:rPr>
      </w:pPr>
      <w:hyperlink r:id="rId7" w:history="1">
        <w:r w:rsidRPr="008620B2">
          <w:rPr>
            <w:rStyle w:val="Hyperlink"/>
            <w:rFonts w:cs="Times New Roman"/>
          </w:rPr>
          <w:t>https://www.sec.gov/Archives/edgar/data/320193/000162828016020309/a201610-k9242016.htm</w:t>
        </w:r>
      </w:hyperlink>
    </w:p>
    <w:p w:rsidR="00B03317" w:rsidRPr="00B03317" w:rsidRDefault="00B03317" w:rsidP="00B03317">
      <w:pPr>
        <w:spacing w:line="480" w:lineRule="auto"/>
        <w:ind w:left="720"/>
        <w:rPr>
          <w:rFonts w:cs="Times New Roman"/>
        </w:rPr>
      </w:pPr>
    </w:p>
    <w:p w:rsidR="00B03317" w:rsidRDefault="00B03317" w:rsidP="00B03317">
      <w:pPr>
        <w:spacing w:line="480" w:lineRule="auto"/>
        <w:rPr>
          <w:rFonts w:cs="Times New Roman"/>
        </w:rPr>
      </w:pPr>
    </w:p>
    <w:p w:rsidR="00880027" w:rsidRDefault="00880027" w:rsidP="00E10E74">
      <w:pPr>
        <w:spacing w:line="480" w:lineRule="auto"/>
        <w:rPr>
          <w:rFonts w:cs="Times New Roman"/>
        </w:rPr>
      </w:pPr>
    </w:p>
    <w:p w:rsidR="0063029A" w:rsidRDefault="0063029A" w:rsidP="00E10E74">
      <w:pPr>
        <w:spacing w:line="480" w:lineRule="auto"/>
        <w:rPr>
          <w:rFonts w:cs="Times New Roman"/>
        </w:rPr>
      </w:pPr>
    </w:p>
    <w:p w:rsidR="0063029A" w:rsidRPr="0063029A" w:rsidRDefault="0063029A" w:rsidP="00E10E74">
      <w:pPr>
        <w:spacing w:line="480" w:lineRule="auto"/>
        <w:rPr>
          <w:rFonts w:cs="Times New Roman"/>
        </w:rPr>
      </w:pPr>
    </w:p>
    <w:sectPr w:rsidR="0063029A" w:rsidRPr="0063029A" w:rsidSect="006302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858" w:rsidRDefault="00F80858">
      <w:pPr>
        <w:spacing w:after="0" w:line="240" w:lineRule="auto"/>
      </w:pPr>
      <w:r>
        <w:separator/>
      </w:r>
    </w:p>
  </w:endnote>
  <w:endnote w:type="continuationSeparator" w:id="0">
    <w:p w:rsidR="00F80858" w:rsidRDefault="00F8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858" w:rsidRDefault="00F80858">
      <w:pPr>
        <w:spacing w:after="0" w:line="240" w:lineRule="auto"/>
      </w:pPr>
      <w:r>
        <w:separator/>
      </w:r>
    </w:p>
  </w:footnote>
  <w:footnote w:type="continuationSeparator" w:id="0">
    <w:p w:rsidR="00F80858" w:rsidRDefault="00F80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29A" w:rsidRDefault="00F80858" w:rsidP="0063029A">
    <w:pPr>
      <w:pStyle w:val="Header"/>
    </w:pPr>
    <w:r>
      <w:t xml:space="preserve">SUMMARY </w:t>
    </w:r>
    <w:sdt>
      <w:sdtPr>
        <w:id w:val="336206313"/>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8D34B7">
          <w:rPr>
            <w:noProof/>
          </w:rPr>
          <w:t>3</w:t>
        </w:r>
        <w:r>
          <w:rPr>
            <w:noProof/>
          </w:rPr>
          <w:fldChar w:fldCharType="end"/>
        </w:r>
      </w:sdtContent>
    </w:sdt>
  </w:p>
  <w:p w:rsidR="0063029A" w:rsidRDefault="006302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29A" w:rsidRDefault="00F80858" w:rsidP="0063029A">
    <w:pPr>
      <w:pStyle w:val="Header"/>
    </w:pPr>
    <w:r>
      <w:t>Running head:  Summary</w:t>
    </w:r>
    <w:r>
      <w:tab/>
    </w:r>
    <w:r>
      <w:tab/>
    </w:r>
    <w:r>
      <w:tab/>
    </w:r>
    <w:sdt>
      <w:sdtPr>
        <w:id w:val="-4668997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D34B7">
          <w:rPr>
            <w:noProof/>
          </w:rPr>
          <w:t>1</w:t>
        </w:r>
        <w:r>
          <w:rPr>
            <w:noProof/>
          </w:rPr>
          <w:fldChar w:fldCharType="end"/>
        </w:r>
      </w:sdtContent>
    </w:sdt>
  </w:p>
  <w:p w:rsidR="0063029A" w:rsidRDefault="006302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29A"/>
    <w:rsid w:val="001D2666"/>
    <w:rsid w:val="00232D48"/>
    <w:rsid w:val="0063029A"/>
    <w:rsid w:val="007E6E5E"/>
    <w:rsid w:val="0080412D"/>
    <w:rsid w:val="008620B2"/>
    <w:rsid w:val="00880027"/>
    <w:rsid w:val="008D34B7"/>
    <w:rsid w:val="009057E4"/>
    <w:rsid w:val="009746BA"/>
    <w:rsid w:val="00A27627"/>
    <w:rsid w:val="00B03317"/>
    <w:rsid w:val="00BD4F4E"/>
    <w:rsid w:val="00E10E74"/>
    <w:rsid w:val="00ED50E9"/>
    <w:rsid w:val="00F80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29A"/>
  </w:style>
  <w:style w:type="paragraph" w:styleId="Footer">
    <w:name w:val="footer"/>
    <w:basedOn w:val="Normal"/>
    <w:link w:val="FooterChar"/>
    <w:uiPriority w:val="99"/>
    <w:unhideWhenUsed/>
    <w:rsid w:val="006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29A"/>
  </w:style>
  <w:style w:type="character" w:styleId="Hyperlink">
    <w:name w:val="Hyperlink"/>
    <w:basedOn w:val="DefaultParagraphFont"/>
    <w:uiPriority w:val="99"/>
    <w:unhideWhenUsed/>
    <w:rsid w:val="00B033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29A"/>
  </w:style>
  <w:style w:type="paragraph" w:styleId="Footer">
    <w:name w:val="footer"/>
    <w:basedOn w:val="Normal"/>
    <w:link w:val="FooterChar"/>
    <w:uiPriority w:val="99"/>
    <w:unhideWhenUsed/>
    <w:rsid w:val="006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29A"/>
  </w:style>
  <w:style w:type="character" w:styleId="Hyperlink">
    <w:name w:val="Hyperlink"/>
    <w:basedOn w:val="DefaultParagraphFont"/>
    <w:uiPriority w:val="99"/>
    <w:unhideWhenUsed/>
    <w:rsid w:val="00B033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ec.gov/Archives/edgar/data/320193/000162828016020309/a201610-k9242016.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2020-02-09T10:19:00Z</dcterms:created>
  <dcterms:modified xsi:type="dcterms:W3CDTF">2020-02-09T17:53:00Z</dcterms:modified>
</cp:coreProperties>
</file>